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60"/>
        <w:ind w:firstLine="420"/>
        <w:jc w:val="center"/>
        <w:rPr>
          <w:rFonts w:ascii="Times New Roman" w:hAnsi="Times New Roman" w:eastAsia="宋体" w:cs="Times New Roman"/>
          <w:kern w:val="1"/>
          <w:sz w:val="22"/>
          <w:szCs w:val="21"/>
        </w:rPr>
      </w:pP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>T</w:t>
      </w: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>able 1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 xml:space="preserve">: </w:t>
      </w:r>
      <w:r>
        <w:rPr>
          <w:rFonts w:ascii="Times New Roman" w:hAnsi="Times New Roman" w:eastAsia="宋体" w:cs="Times New Roman"/>
          <w:kern w:val="1"/>
          <w:sz w:val="22"/>
          <w:szCs w:val="21"/>
        </w:rPr>
        <w:t>Primers design of LcCAMTA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501"/>
        <w:gridCol w:w="326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3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Gene name</w:t>
            </w:r>
          </w:p>
        </w:tc>
        <w:tc>
          <w:tcPr>
            <w:tcW w:w="3501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 xml:space="preserve">Forward Primer </w:t>
            </w:r>
          </w:p>
        </w:tc>
        <w:tc>
          <w:tcPr>
            <w:tcW w:w="3262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 xml:space="preserve">Reverse Primer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3" w:type="dxa"/>
            <w:tcBorders>
              <w:top w:val="single" w:color="auto" w:sz="4" w:space="0"/>
            </w:tcBorders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Lchi09764</w:t>
            </w:r>
          </w:p>
        </w:tc>
        <w:tc>
          <w:tcPr>
            <w:tcW w:w="3501" w:type="dxa"/>
            <w:tcBorders>
              <w:top w:val="single" w:color="auto" w:sz="4" w:space="0"/>
            </w:tcBorders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GTGCATCTTTCAAATGCTGAAGCTGG</w:t>
            </w:r>
          </w:p>
        </w:tc>
        <w:tc>
          <w:tcPr>
            <w:tcW w:w="3262" w:type="dxa"/>
            <w:tcBorders>
              <w:top w:val="single" w:color="auto" w:sz="4" w:space="0"/>
            </w:tcBorders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TGGGGACATGCTAGAATCTTCAACCAC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3" w:type="dxa"/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Lchi22536</w:t>
            </w:r>
          </w:p>
        </w:tc>
        <w:tc>
          <w:tcPr>
            <w:tcW w:w="3501" w:type="dxa"/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ATCGACGAACTGTTTCAAGTAGC</w:t>
            </w:r>
          </w:p>
        </w:tc>
        <w:tc>
          <w:tcPr>
            <w:tcW w:w="3262" w:type="dxa"/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GCTCGACTTTGGCTCTCCA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3" w:type="dxa"/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2"/>
                <w:szCs w:val="20"/>
              </w:rPr>
              <w:t xml:space="preserve">L. chinense 18S 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gene</w:t>
            </w:r>
          </w:p>
        </w:tc>
        <w:tc>
          <w:tcPr>
            <w:tcW w:w="3501" w:type="dxa"/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ATTTCTGCCCTATCAACTTTCG</w:t>
            </w:r>
          </w:p>
        </w:tc>
        <w:tc>
          <w:tcPr>
            <w:tcW w:w="3262" w:type="dxa"/>
            <w:noWrap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TTGTTATTTATTGTCACTACCTCCC</w:t>
            </w:r>
          </w:p>
        </w:tc>
      </w:tr>
    </w:tbl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kern w:val="1"/>
          <w:sz w:val="22"/>
          <w:szCs w:val="21"/>
        </w:rPr>
      </w:pPr>
    </w:p>
    <w:p>
      <w:pPr>
        <w:widowControl/>
        <w:spacing w:after="60"/>
        <w:jc w:val="center"/>
        <w:rPr>
          <w:rFonts w:ascii="Times New Roman" w:hAnsi="Times New Roman" w:eastAsia="宋体" w:cs="Times New Roman"/>
          <w:kern w:val="1"/>
          <w:sz w:val="22"/>
          <w:szCs w:val="21"/>
        </w:rPr>
      </w:pP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>T</w:t>
      </w: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>able 2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 xml:space="preserve">: </w:t>
      </w:r>
      <w:r>
        <w:rPr>
          <w:rFonts w:ascii="Times New Roman" w:hAnsi="Times New Roman" w:eastAsia="宋体" w:cs="Times New Roman"/>
          <w:kern w:val="1"/>
          <w:sz w:val="22"/>
          <w:szCs w:val="21"/>
        </w:rPr>
        <w:t xml:space="preserve">Physicochemical properties of </w:t>
      </w:r>
      <w:r>
        <w:rPr>
          <w:rFonts w:ascii="Times New Roman" w:hAnsi="Times New Roman" w:eastAsia="宋体" w:cs="Times New Roman"/>
          <w:i/>
          <w:kern w:val="1"/>
          <w:sz w:val="22"/>
          <w:szCs w:val="21"/>
        </w:rPr>
        <w:t>CAMTA</w:t>
      </w:r>
      <w:r>
        <w:rPr>
          <w:rFonts w:ascii="Times New Roman" w:hAnsi="Times New Roman" w:eastAsia="宋体" w:cs="Times New Roman"/>
          <w:kern w:val="1"/>
          <w:sz w:val="22"/>
          <w:szCs w:val="21"/>
        </w:rPr>
        <w:t xml:space="preserve"> genes in </w:t>
      </w:r>
      <w:r>
        <w:rPr>
          <w:rFonts w:ascii="Times New Roman" w:hAnsi="Times New Roman" w:eastAsia="宋体" w:cs="Times New Roman"/>
          <w:i/>
          <w:kern w:val="1"/>
          <w:sz w:val="22"/>
          <w:szCs w:val="21"/>
        </w:rPr>
        <w:t>L</w:t>
      </w:r>
      <w:r>
        <w:rPr>
          <w:rFonts w:hint="eastAsia" w:ascii="Times New Roman" w:hAnsi="Times New Roman" w:eastAsia="宋体" w:cs="Times New Roman"/>
          <w:i/>
          <w:kern w:val="1"/>
          <w:sz w:val="22"/>
          <w:szCs w:val="21"/>
        </w:rPr>
        <w:t xml:space="preserve">. </w:t>
      </w:r>
      <w:r>
        <w:rPr>
          <w:rFonts w:ascii="Times New Roman" w:hAnsi="Times New Roman" w:eastAsia="宋体" w:cs="Times New Roman"/>
          <w:i/>
          <w:kern w:val="1"/>
          <w:sz w:val="22"/>
          <w:szCs w:val="21"/>
        </w:rPr>
        <w:t>chinense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8"/>
        <w:gridCol w:w="1355"/>
        <w:gridCol w:w="1151"/>
        <w:gridCol w:w="1133"/>
        <w:gridCol w:w="1109"/>
        <w:gridCol w:w="1153"/>
        <w:gridCol w:w="140"/>
        <w:gridCol w:w="132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0" w:hRule="atLeast"/>
        </w:trPr>
        <w:tc>
          <w:tcPr>
            <w:tcW w:w="66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Gene name</w:t>
            </w:r>
          </w:p>
        </w:tc>
        <w:tc>
          <w:tcPr>
            <w:tcW w:w="94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Number</w:t>
            </w:r>
            <w:r>
              <w:rPr>
                <w:rFonts w:hint="eastAsia" w:ascii="Times New Roman" w:hAnsi="Times New Roman" w:eastAsia="宋体" w:cs="Times New Roman"/>
                <w:kern w:val="1"/>
                <w:sz w:val="22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of amino acids</w:t>
            </w:r>
          </w:p>
        </w:tc>
        <w:tc>
          <w:tcPr>
            <w:tcW w:w="650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Molecular weight</w:t>
            </w:r>
          </w:p>
        </w:tc>
        <w:tc>
          <w:tcPr>
            <w:tcW w:w="640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Isoelectric point</w:t>
            </w:r>
          </w:p>
        </w:tc>
        <w:tc>
          <w:tcPr>
            <w:tcW w:w="62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Instability index</w:t>
            </w:r>
          </w:p>
        </w:tc>
        <w:tc>
          <w:tcPr>
            <w:tcW w:w="65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Fat coefficient</w:t>
            </w:r>
          </w:p>
        </w:tc>
        <w:tc>
          <w:tcPr>
            <w:tcW w:w="826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Total average hydrophilicity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Lchi09764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1103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124078.44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5.52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48.55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72.00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-0.624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</w:trPr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Lchi22536</w:t>
            </w:r>
          </w:p>
        </w:tc>
        <w:tc>
          <w:tcPr>
            <w:tcW w:w="945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1128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127071.64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5.35</w:t>
            </w:r>
          </w:p>
        </w:tc>
        <w:tc>
          <w:tcPr>
            <w:tcW w:w="628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44.12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75.83</w:t>
            </w:r>
          </w:p>
        </w:tc>
        <w:tc>
          <w:tcPr>
            <w:tcW w:w="747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-0.539</w:t>
            </w:r>
          </w:p>
        </w:tc>
      </w:tr>
    </w:tbl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kern w:val="1"/>
          <w:sz w:val="22"/>
          <w:szCs w:val="21"/>
        </w:rPr>
      </w:pPr>
    </w:p>
    <w:p>
      <w:pPr>
        <w:widowControl/>
        <w:spacing w:after="60"/>
        <w:jc w:val="center"/>
        <w:rPr>
          <w:rFonts w:ascii="Times New Roman" w:hAnsi="Times New Roman" w:eastAsia="宋体" w:cs="Times New Roman"/>
          <w:kern w:val="1"/>
          <w:sz w:val="22"/>
          <w:szCs w:val="21"/>
        </w:rPr>
      </w:pP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>T</w:t>
      </w: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>able 3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 xml:space="preserve">: </w:t>
      </w:r>
      <w:r>
        <w:rPr>
          <w:rFonts w:ascii="Times New Roman" w:hAnsi="Times New Roman" w:eastAsia="宋体" w:cs="Times New Roman"/>
          <w:kern w:val="1"/>
          <w:sz w:val="22"/>
          <w:szCs w:val="21"/>
        </w:rPr>
        <w:t>Chromosomal Positions and Domains of the</w:t>
      </w:r>
    </w:p>
    <w:p>
      <w:pPr>
        <w:widowControl/>
        <w:spacing w:after="60"/>
        <w:jc w:val="center"/>
        <w:rPr>
          <w:rFonts w:ascii="Times New Roman" w:hAnsi="Times New Roman" w:eastAsia="宋体" w:cs="Times New Roman"/>
          <w:kern w:val="1"/>
          <w:sz w:val="22"/>
          <w:szCs w:val="21"/>
        </w:rPr>
      </w:pPr>
      <w:r>
        <w:rPr>
          <w:rFonts w:ascii="Times New Roman" w:hAnsi="Times New Roman" w:eastAsia="宋体" w:cs="Times New Roman"/>
          <w:i/>
          <w:kern w:val="1"/>
          <w:sz w:val="22"/>
          <w:szCs w:val="21"/>
        </w:rPr>
        <w:t>L. chinense CAMTA</w:t>
      </w:r>
      <w:r>
        <w:rPr>
          <w:rFonts w:ascii="Times New Roman" w:hAnsi="Times New Roman" w:eastAsia="宋体" w:cs="Times New Roman"/>
          <w:kern w:val="1"/>
          <w:sz w:val="22"/>
          <w:szCs w:val="21"/>
        </w:rPr>
        <w:t xml:space="preserve"> Genes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64"/>
        <w:gridCol w:w="2251"/>
        <w:gridCol w:w="1349"/>
        <w:gridCol w:w="1211"/>
        <w:gridCol w:w="1277"/>
        <w:gridCol w:w="854"/>
      </w:tblGrid>
      <w:tr>
        <w:trPr>
          <w:jc w:val="center"/>
        </w:trPr>
        <w:tc>
          <w:tcPr>
            <w:tcW w:w="82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Gene name</w:t>
            </w:r>
          </w:p>
        </w:tc>
        <w:tc>
          <w:tcPr>
            <w:tcW w:w="135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Chromosomal position</w:t>
            </w:r>
          </w:p>
        </w:tc>
        <w:tc>
          <w:tcPr>
            <w:tcW w:w="812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CG-1 domain</w:t>
            </w:r>
          </w:p>
        </w:tc>
        <w:tc>
          <w:tcPr>
            <w:tcW w:w="729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TIG domain</w:t>
            </w:r>
          </w:p>
        </w:tc>
        <w:tc>
          <w:tcPr>
            <w:tcW w:w="769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ANK Repeat</w:t>
            </w:r>
          </w:p>
        </w:tc>
        <w:tc>
          <w:tcPr>
            <w:tcW w:w="514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IQ motif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Lchi09764</w:t>
            </w:r>
          </w:p>
        </w:tc>
        <w:tc>
          <w:tcPr>
            <w:tcW w:w="13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Chr4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3.4e-50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1.3e-07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1.1e-06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0.00036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" w:hRule="atLeast"/>
          <w:jc w:val="center"/>
        </w:trPr>
        <w:tc>
          <w:tcPr>
            <w:tcW w:w="821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Lchi22536</w:t>
            </w:r>
          </w:p>
        </w:tc>
        <w:tc>
          <w:tcPr>
            <w:tcW w:w="1355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Chr3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1.4e-46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6e-07</w:t>
            </w:r>
          </w:p>
        </w:tc>
        <w:tc>
          <w:tcPr>
            <w:tcW w:w="769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2e-07</w:t>
            </w:r>
          </w:p>
        </w:tc>
        <w:tc>
          <w:tcPr>
            <w:tcW w:w="514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5.3e-05</w:t>
            </w:r>
          </w:p>
        </w:tc>
      </w:tr>
    </w:tbl>
    <w:p>
      <w:pPr>
        <w:widowControl/>
        <w:jc w:val="center"/>
        <w:rPr>
          <w:rFonts w:ascii="Times New Roman" w:hAnsi="Times New Roman" w:eastAsia="宋体" w:cs="Times New Roman"/>
          <w:b/>
          <w:kern w:val="1"/>
          <w:sz w:val="22"/>
          <w:szCs w:val="21"/>
        </w:rPr>
      </w:pPr>
    </w:p>
    <w:p>
      <w:pPr>
        <w:widowControl/>
        <w:jc w:val="center"/>
        <w:rPr>
          <w:rFonts w:ascii="Times New Roman" w:hAnsi="Times New Roman" w:eastAsia="宋体" w:cs="Times New Roman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>T</w:t>
      </w: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 xml:space="preserve">able </w:t>
      </w:r>
      <w:r>
        <w:rPr>
          <w:rFonts w:hint="eastAsia" w:ascii="Times New Roman" w:hAnsi="Times New Roman" w:eastAsia="宋体" w:cs="Times New Roman"/>
          <w:b/>
          <w:kern w:val="1"/>
          <w:sz w:val="22"/>
          <w:szCs w:val="21"/>
        </w:rPr>
        <w:t>4</w:t>
      </w:r>
      <w:r>
        <w:rPr>
          <w:rFonts w:ascii="Times New Roman" w:hAnsi="Times New Roman" w:eastAsia="宋体" w:cs="Times New Roman"/>
          <w:b/>
          <w:kern w:val="1"/>
          <w:sz w:val="22"/>
          <w:szCs w:val="21"/>
        </w:rPr>
        <w:t>:</w:t>
      </w:r>
      <w:r>
        <w:rPr>
          <w:rFonts w:ascii="Times New Roman" w:hAnsi="Times New Roman" w:eastAsia="宋体" w:cs="Times New Roman"/>
          <w:kern w:val="0"/>
          <w:sz w:val="22"/>
          <w:szCs w:val="20"/>
        </w:rPr>
        <w:t xml:space="preserve"> Cis-acting elements of </w:t>
      </w:r>
      <w:r>
        <w:rPr>
          <w:rFonts w:ascii="Times New Roman" w:hAnsi="Times New Roman" w:eastAsia="宋体" w:cs="Times New Roman"/>
          <w:i/>
          <w:kern w:val="0"/>
          <w:sz w:val="22"/>
          <w:szCs w:val="20"/>
        </w:rPr>
        <w:t>L. chinense</w:t>
      </w:r>
      <w:r>
        <w:rPr>
          <w:rFonts w:ascii="Times New Roman" w:hAnsi="Times New Roman" w:eastAsia="宋体" w:cs="Times New Roman"/>
          <w:kern w:val="0"/>
          <w:sz w:val="22"/>
          <w:szCs w:val="20"/>
        </w:rPr>
        <w:t xml:space="preserve"> CAMTA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673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</w:rPr>
              <w:t>Name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</w:rPr>
              <w:t>Function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ABRE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element involved in the abscisic acid responsiveness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AuxRR-core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regulatory element involved in auxin responsiveness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CGTCA-motif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regulatory element involved in the MeJA-responsiveness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nil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TCA</w:t>
            </w:r>
          </w:p>
        </w:tc>
        <w:tc>
          <w:tcPr>
            <w:tcW w:w="3951" w:type="pct"/>
            <w:tcBorders>
              <w:top w:val="single" w:color="auto" w:sz="4" w:space="0"/>
              <w:bottom w:val="nil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The cis-acting element participates in salicylic acid reactivity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nil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ATCT-motif</w:t>
            </w:r>
          </w:p>
        </w:tc>
        <w:tc>
          <w:tcPr>
            <w:tcW w:w="3951" w:type="pct"/>
            <w:tcBorders>
              <w:top w:val="nil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part of a conserved DNA module involved in light responsiveness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TGACG-motif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regulatory element involved in the MeJA-responsiveness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ARE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Cis-actingA cis-acting regulatory element essential for the anaerobic induction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CAAT-box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Common cis-acting elements in promoter and enhancer regions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CCAAT-box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binding site MYBHv1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TATA-box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Core promoter element around -30 of transcription start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ACE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element involved in light responsiveness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GA-motif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Part of a light-responsive element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Circadian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regulatory element involved in circadian control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CAT-box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Cis-acting regulatory element related to meristem expression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A-box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 structure rich in basic amino acids typically can bind to specific sequences in DNA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HD-zip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Homeodomain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</w:rPr>
              <w:t xml:space="preserve"> (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HD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0"/>
              </w:rPr>
              <w:t>)</w:t>
            </w: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 xml:space="preserve"> and Zipper in HD-zip proteins control DNA binding and protein interaction, regulating genes for plant development and adaptation.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AAGAA-motif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The AAGAA motif has been identified in some non-coding RNAs and is believed to be involved in the regulation of RNA structure and function.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ACA-motif</w:t>
            </w:r>
          </w:p>
        </w:tc>
        <w:tc>
          <w:tcPr>
            <w:tcW w:w="3951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Participates in the folding of RNA and interacts with other molecules.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" w:type="pct"/>
            <w:tcBorders>
              <w:top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GATA-motif</w:t>
            </w:r>
          </w:p>
        </w:tc>
        <w:tc>
          <w:tcPr>
            <w:tcW w:w="3951" w:type="pct"/>
            <w:tcBorders>
              <w:top w:val="single" w:color="auto" w:sz="4" w:space="0"/>
            </w:tcBorders>
          </w:tcPr>
          <w:p>
            <w:pPr>
              <w:widowControl/>
              <w:tabs>
                <w:tab w:val="left" w:pos="4590"/>
              </w:tabs>
              <w:spacing w:after="60"/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0"/>
              </w:rPr>
              <w:t>The GATA motif is linked to GATA transcription factors, a crucial family in gene expression regulation.</w:t>
            </w:r>
          </w:p>
        </w:tc>
      </w:tr>
    </w:tbl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kern w:val="0"/>
          <w:sz w:val="22"/>
          <w:szCs w:val="20"/>
        </w:rPr>
      </w:pPr>
    </w:p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0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kern w:val="0"/>
          <w:sz w:val="22"/>
          <w:szCs w:val="20"/>
        </w:rPr>
        <w:t>T</w:t>
      </w:r>
      <w:r>
        <w:rPr>
          <w:rFonts w:ascii="Times New Roman" w:hAnsi="Times New Roman" w:eastAsia="宋体" w:cs="Times New Roman"/>
          <w:b/>
          <w:kern w:val="0"/>
          <w:sz w:val="22"/>
          <w:szCs w:val="20"/>
        </w:rPr>
        <w:t>able</w:t>
      </w:r>
      <w:r>
        <w:rPr>
          <w:rFonts w:hint="eastAsia" w:ascii="Times New Roman" w:hAnsi="Times New Roman" w:eastAsia="宋体" w:cs="Times New Roman"/>
          <w:b/>
          <w:kern w:val="0"/>
          <w:sz w:val="22"/>
          <w:szCs w:val="20"/>
        </w:rPr>
        <w:t xml:space="preserve"> 5: </w:t>
      </w:r>
      <w:r>
        <w:rPr>
          <w:rFonts w:ascii="Times New Roman" w:hAnsi="Times New Roman" w:eastAsia="宋体" w:cs="Times New Roman"/>
          <w:kern w:val="0"/>
          <w:sz w:val="22"/>
          <w:szCs w:val="20"/>
        </w:rPr>
        <w:t>JASPAR Transcription Factor Binding Site Prediction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18"/>
        <w:gridCol w:w="717"/>
        <w:gridCol w:w="956"/>
        <w:gridCol w:w="632"/>
        <w:gridCol w:w="534"/>
        <w:gridCol w:w="791"/>
        <w:gridCol w:w="159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Matrix_ID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NAME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Score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Relative Score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Start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end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Strand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Predicted_</w:t>
            </w:r>
          </w:p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Sequence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fldChar w:fldCharType="begin"/>
            </w:r>
            <w:r>
              <w:instrText xml:space="preserve"> HYPERLINK "https://jaspar.genereg.net/matrix/MA0969.1"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MA0969.1</w:t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MA0969.1.CAMTA2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4.33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0.81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ACGGCGTGG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fldChar w:fldCharType="begin"/>
            </w:r>
            <w:r>
              <w:instrText xml:space="preserve"> HYPERLINK "https://jaspar.genereg.net/matrix/MA0969.1"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MA0969.1</w:t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MA0969.1.CAMTA2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3.8</w:t>
            </w:r>
            <w:r>
              <w:rPr>
                <w:rFonts w:hint="eastAsia" w:ascii="Times New Roman" w:hAnsi="Times New Roman" w:eastAsia="宋体" w:cs="Times New Roman"/>
                <w:kern w:val="1"/>
                <w:sz w:val="22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0.80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GGACGGCGT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fldChar w:fldCharType="begin"/>
            </w:r>
            <w:r>
              <w:instrText xml:space="preserve"> HYPERLINK "https://jaspar.genereg.net/matrix/MA0970.1"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MA0970.1</w:t>
            </w: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MA0970.1.CAMTA3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3.64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0.8</w:t>
            </w:r>
            <w:r>
              <w:rPr>
                <w:rFonts w:hint="eastAsia" w:ascii="Times New Roman" w:hAnsi="Times New Roman" w:eastAsia="宋体" w:cs="Times New Roman"/>
                <w:kern w:val="1"/>
                <w:sz w:val="22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>
            <w:pPr>
              <w:widowControl/>
              <w:spacing w:after="60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CGGCGTGGA</w:t>
            </w:r>
          </w:p>
        </w:tc>
      </w:tr>
    </w:tbl>
    <w:p>
      <w:pPr>
        <w:widowControl/>
        <w:jc w:val="center"/>
        <w:rPr>
          <w:rFonts w:ascii="Times New Roman" w:hAnsi="Times New Roman" w:eastAsia="黑体" w:cs="Times New Roman"/>
          <w:b/>
          <w:kern w:val="1"/>
          <w:sz w:val="22"/>
        </w:rPr>
      </w:pPr>
    </w:p>
    <w:p>
      <w:pPr>
        <w:widowControl/>
        <w:jc w:val="center"/>
        <w:rPr>
          <w:rFonts w:ascii="Times New Roman" w:hAnsi="Times New Roman" w:eastAsia="黑体" w:cs="Times New Roman"/>
          <w:b/>
          <w:kern w:val="1"/>
          <w:sz w:val="22"/>
        </w:rPr>
      </w:pPr>
      <w:r>
        <w:rPr>
          <w:rFonts w:ascii="Times New Roman" w:hAnsi="Times New Roman" w:eastAsia="黑体" w:cs="Times New Roman"/>
          <w:b/>
          <w:kern w:val="1"/>
          <w:sz w:val="22"/>
        </w:rPr>
        <w:t xml:space="preserve">Supplementary </w:t>
      </w:r>
      <w:r>
        <w:rPr>
          <w:rFonts w:hint="eastAsia" w:ascii="Times New Roman" w:hAnsi="Times New Roman" w:eastAsia="黑体" w:cs="Times New Roman"/>
          <w:b/>
          <w:kern w:val="1"/>
          <w:sz w:val="22"/>
        </w:rPr>
        <w:t>T</w:t>
      </w:r>
      <w:r>
        <w:rPr>
          <w:rFonts w:ascii="Times New Roman" w:hAnsi="Times New Roman" w:eastAsia="黑体" w:cs="Times New Roman"/>
          <w:b/>
          <w:kern w:val="1"/>
          <w:sz w:val="22"/>
        </w:rPr>
        <w:t xml:space="preserve">able </w:t>
      </w:r>
      <w:r>
        <w:rPr>
          <w:rFonts w:hint="eastAsia" w:ascii="Times New Roman" w:hAnsi="Times New Roman" w:eastAsia="黑体" w:cs="Times New Roman"/>
          <w:b/>
          <w:kern w:val="1"/>
          <w:sz w:val="22"/>
        </w:rPr>
        <w:t xml:space="preserve">6: </w:t>
      </w:r>
      <w:r>
        <w:rPr>
          <w:rFonts w:ascii="Times New Roman" w:hAnsi="Times New Roman" w:eastAsia="黑体" w:cs="Times New Roman"/>
          <w:kern w:val="1"/>
          <w:sz w:val="22"/>
        </w:rPr>
        <w:t>Motifs Prediction</w:t>
      </w:r>
    </w:p>
    <w:tbl>
      <w:tblPr>
        <w:tblStyle w:val="2"/>
        <w:tblW w:w="0" w:type="auto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9"/>
        <w:gridCol w:w="851"/>
        <w:gridCol w:w="992"/>
        <w:gridCol w:w="1418"/>
        <w:gridCol w:w="850"/>
        <w:gridCol w:w="1910"/>
        <w:gridCol w:w="1560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0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Name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Strand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Start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p-value</w:t>
            </w:r>
          </w:p>
        </w:tc>
        <w:tc>
          <w:tcPr>
            <w:tcW w:w="4320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Sites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09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kern w:val="1"/>
                <w:sz w:val="22"/>
                <w:szCs w:val="21"/>
              </w:rPr>
              <w:t>Lchi10447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1361</w:t>
            </w:r>
          </w:p>
        </w:tc>
        <w:tc>
          <w:tcPr>
            <w:tcW w:w="1418" w:type="dxa"/>
            <w:shd w:val="clear" w:color="auto" w:fill="FFFFFF"/>
            <w:noWrap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3.28e-12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TATGTATTTT</w:t>
            </w:r>
          </w:p>
        </w:tc>
        <w:tc>
          <w:tcPr>
            <w:tcW w:w="1910" w:type="dxa"/>
            <w:shd w:val="clear" w:color="auto" w:fill="FFFFFF"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ATCCACGCTGTCCATCCATTT</w:t>
            </w:r>
          </w:p>
        </w:tc>
        <w:tc>
          <w:tcPr>
            <w:tcW w:w="1560" w:type="dxa"/>
            <w:shd w:val="clear" w:color="auto" w:fill="FFFFFF"/>
            <w:tcMar>
              <w:top w:w="15" w:type="dxa"/>
              <w:left w:w="75" w:type="dxa"/>
              <w:bottom w:w="15" w:type="dxa"/>
              <w:right w:w="300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TGGATCGTTA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09" w:type="dxa"/>
            <w:tcBorders>
              <w:bottom w:val="single" w:color="auto" w:sz="4" w:space="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Lchi18769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+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371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shd w:val="clear" w:color="auto" w:fill="FFFFFF"/>
            <w:noWrap/>
            <w:tcMar>
              <w:top w:w="0" w:type="dxa"/>
              <w:left w:w="225" w:type="dxa"/>
              <w:bottom w:w="0" w:type="dxa"/>
              <w:right w:w="22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1.20e-10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TGAGTTGTAT</w:t>
            </w:r>
          </w:p>
        </w:tc>
        <w:tc>
          <w:tcPr>
            <w:tcW w:w="1910" w:type="dxa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ATTCACGCTGTCCATCCATTT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300" w:type="dxa"/>
            </w:tcMar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</w:pPr>
            <w:r>
              <w:rPr>
                <w:rFonts w:ascii="Times New Roman" w:hAnsi="Times New Roman" w:eastAsia="宋体" w:cs="Times New Roman"/>
                <w:kern w:val="1"/>
                <w:sz w:val="22"/>
                <w:szCs w:val="21"/>
              </w:rPr>
              <w:t>CATATAACAT</w:t>
            </w:r>
          </w:p>
        </w:tc>
      </w:tr>
    </w:tbl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color w:val="000000"/>
          <w:kern w:val="0"/>
          <w:sz w:val="22"/>
          <w:szCs w:val="20"/>
        </w:rPr>
      </w:pPr>
    </w:p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color w:val="000000"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2"/>
          <w:szCs w:val="20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color w:val="000000"/>
          <w:kern w:val="0"/>
          <w:sz w:val="22"/>
          <w:szCs w:val="20"/>
        </w:rPr>
        <w:t>T</w:t>
      </w:r>
      <w:r>
        <w:rPr>
          <w:rFonts w:ascii="Times New Roman" w:hAnsi="Times New Roman" w:eastAsia="宋体" w:cs="Times New Roman"/>
          <w:b/>
          <w:color w:val="000000"/>
          <w:kern w:val="0"/>
          <w:sz w:val="22"/>
          <w:szCs w:val="20"/>
        </w:rPr>
        <w:t xml:space="preserve">able </w:t>
      </w:r>
      <w:r>
        <w:rPr>
          <w:rFonts w:hint="eastAsia" w:ascii="Times New Roman" w:hAnsi="Times New Roman" w:eastAsia="宋体" w:cs="Times New Roman"/>
          <w:b/>
          <w:color w:val="000000"/>
          <w:kern w:val="0"/>
          <w:sz w:val="22"/>
          <w:szCs w:val="20"/>
        </w:rPr>
        <w:t xml:space="preserve">7: </w:t>
      </w:r>
      <w:r>
        <w:rPr>
          <w:rFonts w:ascii="Times New Roman" w:hAnsi="Times New Roman" w:eastAsia="宋体" w:cs="Times New Roman"/>
          <w:color w:val="000000"/>
          <w:kern w:val="0"/>
          <w:sz w:val="22"/>
          <w:szCs w:val="20"/>
        </w:rPr>
        <w:t>JASPAR Transcription Factor Binding Site Prediction</w:t>
      </w:r>
    </w:p>
    <w:tbl>
      <w:tblPr>
        <w:tblStyle w:val="2"/>
        <w:tblW w:w="0" w:type="auto"/>
        <w:tblCellSpacing w:w="15" w:type="dxa"/>
        <w:tblInd w:w="-52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5"/>
        <w:gridCol w:w="2170"/>
        <w:gridCol w:w="810"/>
        <w:gridCol w:w="1034"/>
        <w:gridCol w:w="729"/>
        <w:gridCol w:w="635"/>
        <w:gridCol w:w="881"/>
        <w:gridCol w:w="167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" w:hRule="atLeast"/>
          <w:tblCellSpacing w:w="15" w:type="dxa"/>
        </w:trPr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Matrix_ID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NAME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Score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Relative Score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Start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end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Strand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Predicted_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Sequence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fldChar w:fldCharType="begin"/>
            </w:r>
            <w:r>
              <w:instrText xml:space="preserve"> HYPERLINK "https://jaspar.genereg.net/matrix/MA0969.1"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MA0969.1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MA0969.1.CAMTA2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4.54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0.82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34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+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TTAGCGGGT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fldChar w:fldCharType="begin"/>
            </w:r>
            <w:r>
              <w:instrText xml:space="preserve"> HYPERLINK "https://jaspar.genereg.net/matrix/MA0970.1"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MA0970.1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MA0970.1.CAMTA3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3.64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0.8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+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CGGCGTGGA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fldChar w:fldCharType="begin"/>
            </w:r>
            <w:r>
              <w:instrText xml:space="preserve"> HYPERLINK "https://jaspar.genereg.net/matrix/MA0969.1"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MA0969.1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MA0969.1.CAMTA2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4.33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0.81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19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+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ACGGCGTGG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fldChar w:fldCharType="begin"/>
            </w:r>
            <w:r>
              <w:instrText xml:space="preserve"> HYPERLINK "https://jaspar.genereg.net/matrix/MA0969.1" \t "_blank" </w:instrText>
            </w:r>
            <w:r>
              <w:fldChar w:fldCharType="separate"/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MA0969.1</w:t>
            </w:r>
            <w:r>
              <w:rPr>
                <w:rFonts w:ascii="Times New Roman" w:hAnsi="Times New Roman" w:eastAsia="宋体" w:cs="Times New Roman"/>
                <w:kern w:val="0"/>
                <w:sz w:val="22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MA0969.1.CAMTA2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3.8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0.80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+</w:t>
            </w:r>
          </w:p>
        </w:tc>
        <w:tc>
          <w:tcPr>
            <w:tcW w:w="0" w:type="auto"/>
            <w:shd w:val="clear" w:color="auto" w:fill="FFFFFF" w:themeFill="background1"/>
            <w:tcMar>
              <w:top w:w="120" w:type="dxa"/>
              <w:left w:w="150" w:type="dxa"/>
              <w:bottom w:w="120" w:type="dxa"/>
              <w:right w:w="150" w:type="dxa"/>
            </w:tcMar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GGACGGCGT</w:t>
            </w:r>
          </w:p>
        </w:tc>
      </w:tr>
    </w:tbl>
    <w:p>
      <w:pPr>
        <w:widowControl/>
        <w:spacing w:after="60"/>
        <w:jc w:val="center"/>
        <w:rPr>
          <w:rFonts w:ascii="Times New Roman" w:hAnsi="Times New Roman" w:eastAsia="宋体" w:cs="Times New Roman"/>
          <w:b/>
          <w:kern w:val="0"/>
          <w:sz w:val="22"/>
          <w:szCs w:val="20"/>
        </w:rPr>
      </w:pPr>
    </w:p>
    <w:p>
      <w:pPr>
        <w:widowControl/>
        <w:spacing w:after="60"/>
        <w:rPr>
          <w:rFonts w:ascii="Times New Roman" w:hAnsi="Times New Roman" w:eastAsia="宋体" w:cs="Times New Roman"/>
          <w:b/>
          <w:kern w:val="0"/>
          <w:sz w:val="22"/>
          <w:szCs w:val="20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0"/>
        </w:rPr>
        <w:t xml:space="preserve">Supplementary </w:t>
      </w:r>
      <w:r>
        <w:rPr>
          <w:rFonts w:hint="eastAsia" w:ascii="Times New Roman" w:hAnsi="Times New Roman" w:eastAsia="宋体" w:cs="Times New Roman"/>
          <w:b/>
          <w:kern w:val="0"/>
          <w:sz w:val="22"/>
          <w:szCs w:val="20"/>
        </w:rPr>
        <w:t>T</w:t>
      </w:r>
      <w:r>
        <w:rPr>
          <w:rFonts w:ascii="Times New Roman" w:hAnsi="Times New Roman" w:eastAsia="宋体" w:cs="Times New Roman"/>
          <w:b/>
          <w:kern w:val="0"/>
          <w:sz w:val="22"/>
          <w:szCs w:val="20"/>
        </w:rPr>
        <w:t xml:space="preserve">able </w:t>
      </w:r>
      <w:r>
        <w:rPr>
          <w:rFonts w:hint="eastAsia" w:ascii="Times New Roman" w:hAnsi="Times New Roman" w:eastAsia="宋体" w:cs="Times New Roman"/>
          <w:b/>
          <w:kern w:val="0"/>
          <w:sz w:val="22"/>
          <w:szCs w:val="20"/>
        </w:rPr>
        <w:t xml:space="preserve">8: </w:t>
      </w:r>
      <w:r>
        <w:rPr>
          <w:rFonts w:ascii="Times New Roman" w:hAnsi="Times New Roman" w:eastAsia="宋体" w:cs="Times New Roman"/>
          <w:kern w:val="0"/>
          <w:sz w:val="22"/>
          <w:szCs w:val="20"/>
        </w:rPr>
        <w:t xml:space="preserve">Motifs logo of genes with CAMTA binding sites in the upstream promoter sequences co-expressed with the </w:t>
      </w:r>
      <w:r>
        <w:rPr>
          <w:rFonts w:ascii="Times New Roman" w:hAnsi="Times New Roman" w:eastAsia="宋体" w:cs="Times New Roman"/>
          <w:i/>
          <w:kern w:val="0"/>
          <w:sz w:val="22"/>
          <w:szCs w:val="20"/>
        </w:rPr>
        <w:t>CAMTA</w:t>
      </w:r>
      <w:r>
        <w:rPr>
          <w:rFonts w:ascii="Times New Roman" w:hAnsi="Times New Roman" w:eastAsia="宋体" w:cs="Times New Roman"/>
          <w:kern w:val="0"/>
          <w:sz w:val="22"/>
          <w:szCs w:val="20"/>
        </w:rPr>
        <w:t xml:space="preserve"> gene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709"/>
        <w:gridCol w:w="1275"/>
        <w:gridCol w:w="1276"/>
        <w:gridCol w:w="2428"/>
        <w:gridCol w:w="107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  <w:jc w:val="center"/>
        </w:trPr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after="60"/>
              <w:ind w:left="48" w:leftChars="23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Name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Strand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Start</w:t>
            </w: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p-value</w:t>
            </w:r>
          </w:p>
        </w:tc>
        <w:tc>
          <w:tcPr>
            <w:tcW w:w="4779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Sites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42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i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2"/>
              </w:rPr>
              <w:t>Lchi14980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1342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1.12E-20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CTGTTAGTTT</w:t>
            </w:r>
          </w:p>
        </w:tc>
        <w:tc>
          <w:tcPr>
            <w:tcW w:w="2428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TGGGCGCGGCTTCGCTGGATCCCCGGATCCACCGAGGTGGGTGGATC</w:t>
            </w:r>
          </w:p>
        </w:tc>
        <w:tc>
          <w:tcPr>
            <w:tcW w:w="107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CCTTACCGTG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42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i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2"/>
              </w:rPr>
              <w:t>Lchi01238</w:t>
            </w:r>
          </w:p>
        </w:tc>
        <w:tc>
          <w:tcPr>
            <w:tcW w:w="851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985</w:t>
            </w:r>
          </w:p>
        </w:tc>
        <w:tc>
          <w:tcPr>
            <w:tcW w:w="1275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3.29e-12</w:t>
            </w:r>
          </w:p>
        </w:tc>
        <w:tc>
          <w:tcPr>
            <w:tcW w:w="1276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AATAAGCTGG</w:t>
            </w:r>
          </w:p>
        </w:tc>
        <w:tc>
          <w:tcPr>
            <w:tcW w:w="2428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AAACTGATGGACGGAGTGGAT</w:t>
            </w:r>
          </w:p>
        </w:tc>
        <w:tc>
          <w:tcPr>
            <w:tcW w:w="1075" w:type="dxa"/>
            <w:shd w:val="clear" w:color="auto" w:fill="auto"/>
            <w:noWrap/>
          </w:tcPr>
          <w:p>
            <w:pPr>
              <w:widowControl/>
              <w:spacing w:after="60"/>
              <w:jc w:val="center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ATACAACACA</w:t>
            </w:r>
          </w:p>
        </w:tc>
      </w:tr>
    </w:tbl>
    <w:p>
      <w:pPr>
        <w:widowControl/>
        <w:spacing w:after="60"/>
        <w:rPr>
          <w:rFonts w:ascii="Times New Roman" w:hAnsi="Times New Roman" w:eastAsia="宋体" w:cs="Times New Roman"/>
          <w:kern w:val="0"/>
          <w:sz w:val="22"/>
          <w:szCs w:val="20"/>
        </w:rPr>
      </w:pPr>
    </w:p>
    <w:p>
      <w:pPr>
        <w:widowControl/>
        <w:spacing w:after="60"/>
        <w:rPr>
          <w:rFonts w:ascii="Times New Roman" w:hAnsi="Times New Roman" w:eastAsia="宋体" w:cs="Times New Roman"/>
          <w:kern w:val="0"/>
          <w:sz w:val="22"/>
          <w:szCs w:val="2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NjYwN2NmOTljNmI1OTBlNmRkZDI5ZDQxZWUzZTYifQ=="/>
  </w:docVars>
  <w:rsids>
    <w:rsidRoot w:val="5BDC453A"/>
    <w:rsid w:val="5BDC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2024-01-24T01:18:00Z</dcterms:created>
  <dc:creator>amand</dc:creator>
  <cp:lastModifiedBy>amand</cp:lastModifiedBy>
  <dcterms:modified xsi:type="dcterms:W3CDTF">2024-01-24T01:20:05Z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4525A3A5B030480C84181AD159C13A25_11</vt:lpwstr>
  </property>
</Properties>
</file>